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E42F3D" w:rsidP="00BE3FC6" w14:paraId="10F6772A" w14:textId="79E0E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E3E8D">
        <w:rPr>
          <w:rFonts w:ascii="Times New Roman" w:eastAsia="Times New Roman" w:hAnsi="Times New Roman" w:cs="Times New Roman"/>
          <w:sz w:val="26"/>
          <w:szCs w:val="26"/>
          <w:lang w:eastAsia="ru-RU"/>
        </w:rPr>
        <w:t>2423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0EC19D8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июн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2360D5" w14:paraId="12ECDA0E" w14:textId="22B8AEA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работающей 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зарегистрированной </w:t>
      </w:r>
      <w:r w:rsidR="00E4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0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проживающей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RPr="003D6390" w:rsidP="002360D5" w14:paraId="4BAA96FD" w14:textId="35E6AD5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С.И.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01.04.2025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10:40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адресу: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E403C4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403C4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совершила обгон </w:t>
      </w:r>
      <w:r w:rsidR="00E403C4">
        <w:rPr>
          <w:rFonts w:ascii="Times New Roman" w:hAnsi="Times New Roman" w:cs="Times New Roman"/>
          <w:sz w:val="28"/>
          <w:szCs w:val="28"/>
        </w:rPr>
        <w:t xml:space="preserve">впереди движущегося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</w:t>
      </w:r>
      <w:r w:rsidRPr="003D6390">
        <w:rPr>
          <w:rFonts w:ascii="Times New Roman" w:hAnsi="Times New Roman" w:cs="Times New Roman"/>
          <w:sz w:val="28"/>
          <w:szCs w:val="28"/>
        </w:rPr>
        <w:t xml:space="preserve">Российской Федерации от 23.10.1993 № 1090. </w:t>
      </w:r>
    </w:p>
    <w:p w:rsidR="00E42F3D" w:rsidRPr="00E42F3D" w:rsidP="002360D5" w14:paraId="74D7B271" w14:textId="7AD5383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 w:rsidR="000F1787">
        <w:rPr>
          <w:rFonts w:ascii="Times New Roman" w:hAnsi="Times New Roman" w:cs="Times New Roman"/>
          <w:sz w:val="28"/>
          <w:szCs w:val="28"/>
        </w:rPr>
        <w:t xml:space="preserve">м заседании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="000F1787">
        <w:rPr>
          <w:rFonts w:ascii="Times New Roman" w:hAnsi="Times New Roman" w:cs="Times New Roman"/>
          <w:sz w:val="28"/>
          <w:szCs w:val="28"/>
        </w:rPr>
        <w:t xml:space="preserve"> событие </w:t>
      </w:r>
      <w:r w:rsidR="00F63EE7">
        <w:rPr>
          <w:rFonts w:ascii="Times New Roman" w:hAnsi="Times New Roman" w:cs="Times New Roman"/>
          <w:sz w:val="28"/>
          <w:szCs w:val="28"/>
        </w:rPr>
        <w:t xml:space="preserve">и вину в совершении </w:t>
      </w:r>
      <w:r w:rsidR="000F1787">
        <w:rPr>
          <w:rFonts w:ascii="Times New Roman" w:hAnsi="Times New Roman" w:cs="Times New Roman"/>
          <w:sz w:val="28"/>
          <w:szCs w:val="28"/>
        </w:rPr>
        <w:t>адми</w:t>
      </w:r>
      <w:r w:rsidR="00E403C4">
        <w:rPr>
          <w:rFonts w:ascii="Times New Roman" w:hAnsi="Times New Roman" w:cs="Times New Roman"/>
          <w:sz w:val="28"/>
          <w:szCs w:val="28"/>
        </w:rPr>
        <w:t xml:space="preserve">нистративного правонарушения </w:t>
      </w:r>
      <w:r w:rsidR="000F1787">
        <w:rPr>
          <w:rFonts w:ascii="Times New Roman" w:hAnsi="Times New Roman" w:cs="Times New Roman"/>
          <w:sz w:val="28"/>
          <w:szCs w:val="28"/>
        </w:rPr>
        <w:t>признал</w:t>
      </w:r>
      <w:r w:rsidR="00F63EE7">
        <w:rPr>
          <w:rFonts w:ascii="Times New Roman" w:hAnsi="Times New Roman" w:cs="Times New Roman"/>
          <w:sz w:val="28"/>
          <w:szCs w:val="28"/>
        </w:rPr>
        <w:t>а</w:t>
      </w:r>
      <w:r w:rsidR="00E403C4">
        <w:rPr>
          <w:rFonts w:ascii="Times New Roman" w:hAnsi="Times New Roman" w:cs="Times New Roman"/>
          <w:sz w:val="28"/>
          <w:szCs w:val="28"/>
        </w:rPr>
        <w:t>, не заметила знак</w:t>
      </w:r>
      <w:r w:rsidRPr="00E42F3D">
        <w:rPr>
          <w:rFonts w:ascii="Times New Roman" w:hAnsi="Times New Roman" w:cs="Times New Roman"/>
          <w:bCs/>
          <w:sz w:val="28"/>
          <w:szCs w:val="28"/>
        </w:rPr>
        <w:t>.</w:t>
      </w:r>
      <w:r w:rsidR="001E3E8D">
        <w:rPr>
          <w:rFonts w:ascii="Times New Roman" w:hAnsi="Times New Roman" w:cs="Times New Roman"/>
          <w:bCs/>
          <w:sz w:val="28"/>
          <w:szCs w:val="28"/>
        </w:rPr>
        <w:t xml:space="preserve"> Раскаивается в содеянном, просила не лишать её водительских прав. </w:t>
      </w:r>
    </w:p>
    <w:p w:rsidR="00BE3FC6" w:rsidRPr="000F1787" w:rsidP="002360D5" w14:paraId="4DF6191E" w14:textId="58DBDA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 w:rsidR="00F63EE7">
        <w:rPr>
          <w:rFonts w:ascii="Times New Roman" w:hAnsi="Times New Roman" w:cs="Times New Roman"/>
          <w:sz w:val="28"/>
          <w:szCs w:val="28"/>
        </w:rPr>
        <w:t>м</w:t>
      </w:r>
      <w:r w:rsidRPr="00E42F3D"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вина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2360D5" w14:paraId="752E675E" w14:textId="5EAB6ED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1E3E8D">
        <w:rPr>
          <w:rFonts w:ascii="Times New Roman" w:hAnsi="Times New Roman" w:cs="Times New Roman"/>
          <w:sz w:val="28"/>
          <w:szCs w:val="28"/>
        </w:rPr>
        <w:t>01</w:t>
      </w:r>
      <w:r w:rsidR="000F1787">
        <w:rPr>
          <w:rFonts w:ascii="Times New Roman" w:hAnsi="Times New Roman" w:cs="Times New Roman"/>
          <w:sz w:val="28"/>
          <w:szCs w:val="28"/>
        </w:rPr>
        <w:t>.04.2025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</w:t>
      </w:r>
      <w:r w:rsidR="00F63EE7">
        <w:rPr>
          <w:rFonts w:ascii="Times New Roman" w:hAnsi="Times New Roman" w:cs="Times New Roman"/>
          <w:sz w:val="28"/>
          <w:szCs w:val="28"/>
        </w:rPr>
        <w:t>фе протокола, копия протокола ей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Pr="00E42F3D" w:rsidR="00F63EE7">
        <w:rPr>
          <w:rFonts w:ascii="Times New Roman" w:hAnsi="Times New Roman" w:cs="Times New Roman"/>
          <w:sz w:val="28"/>
          <w:szCs w:val="28"/>
        </w:rPr>
        <w:t xml:space="preserve">, </w:t>
      </w:r>
      <w:r w:rsidR="001E3E8D">
        <w:rPr>
          <w:rFonts w:ascii="Times New Roman" w:hAnsi="Times New Roman" w:cs="Times New Roman"/>
          <w:sz w:val="28"/>
          <w:szCs w:val="28"/>
        </w:rPr>
        <w:t xml:space="preserve">01.04.2025 </w:t>
      </w:r>
      <w:r w:rsidRPr="003D6390" w:rsidR="001E3E8D">
        <w:rPr>
          <w:rFonts w:ascii="Times New Roman" w:hAnsi="Times New Roman" w:cs="Times New Roman"/>
          <w:sz w:val="28"/>
          <w:szCs w:val="28"/>
        </w:rPr>
        <w:t xml:space="preserve">в </w:t>
      </w:r>
      <w:r w:rsidR="001E3E8D">
        <w:rPr>
          <w:rFonts w:ascii="Times New Roman" w:hAnsi="Times New Roman" w:cs="Times New Roman"/>
          <w:sz w:val="28"/>
          <w:szCs w:val="28"/>
        </w:rPr>
        <w:t>10:40</w:t>
      </w:r>
      <w:r w:rsidRPr="003D6390" w:rsidR="001E3E8D">
        <w:rPr>
          <w:rFonts w:ascii="Times New Roman" w:hAnsi="Times New Roman" w:cs="Times New Roman"/>
          <w:sz w:val="28"/>
          <w:szCs w:val="28"/>
        </w:rPr>
        <w:t xml:space="preserve">, </w:t>
      </w:r>
      <w:r w:rsidR="001E3E8D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E3E8D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1E3E8D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E3E8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E3E8D">
        <w:rPr>
          <w:rFonts w:ascii="Times New Roman" w:hAnsi="Times New Roman" w:cs="Times New Roman"/>
          <w:sz w:val="28"/>
          <w:szCs w:val="28"/>
        </w:rPr>
        <w:t xml:space="preserve">, совершила обгон впереди движущегося 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1E3E8D">
        <w:rPr>
          <w:rFonts w:ascii="Times New Roman" w:hAnsi="Times New Roman" w:cs="Times New Roman"/>
          <w:sz w:val="28"/>
          <w:szCs w:val="28"/>
        </w:rPr>
        <w:t>чем нарушил</w:t>
      </w:r>
      <w:r w:rsidR="001E3E8D">
        <w:rPr>
          <w:rFonts w:ascii="Times New Roman" w:hAnsi="Times New Roman" w:cs="Times New Roman"/>
          <w:sz w:val="28"/>
          <w:szCs w:val="28"/>
        </w:rPr>
        <w:t>а</w:t>
      </w:r>
      <w:r w:rsidRPr="003D6390" w:rsidR="001E3E8D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 w:rsidR="001E3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1E3E8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</w:t>
      </w:r>
      <w:r w:rsidR="001E3E8D">
        <w:rPr>
          <w:rFonts w:ascii="Times New Roman" w:hAnsi="Times New Roman" w:cs="Times New Roman"/>
          <w:sz w:val="28"/>
          <w:szCs w:val="28"/>
        </w:rPr>
        <w:t xml:space="preserve">Федерации от 23.10.1993 № </w:t>
      </w:r>
      <w:r w:rsidR="001E3E8D">
        <w:rPr>
          <w:rFonts w:ascii="Times New Roman" w:hAnsi="Times New Roman" w:cs="Times New Roman"/>
          <w:sz w:val="28"/>
          <w:szCs w:val="28"/>
        </w:rPr>
        <w:t>1090.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2360D5" w14:paraId="13B0D2B3" w14:textId="52BACE2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F63EE7">
        <w:rPr>
          <w:rFonts w:ascii="Times New Roman" w:hAnsi="Times New Roman" w:cs="Times New Roman"/>
          <w:sz w:val="28"/>
          <w:szCs w:val="28"/>
        </w:rPr>
        <w:t>на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1E3E8D" w:rsidP="001E3E8D" w14:paraId="4B3C77AD" w14:textId="69C80DBF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 xml:space="preserve">и разметки, </w:t>
      </w:r>
      <w:r w:rsidRP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E8D" w:rsidP="002360D5" w14:paraId="204E6DCE" w14:textId="4131D50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 Б.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3EE7" w:rsidRPr="004F1391" w:rsidP="00F63EE7" w14:paraId="7549222E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F5113F" w:rsidP="00F5113F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 исключением случаев, предусмотренных частью 3 настоящей статьи.</w:t>
      </w:r>
    </w:p>
    <w:p w:rsidR="00F63EE7" w:rsidRPr="00FC2AF7" w:rsidP="00F63EE7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63EE7" w:rsidP="00F63EE7" w14:paraId="7A48B2C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63EE7" w:rsidRPr="0078761D" w:rsidP="00F63EE7" w14:paraId="51FEED0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F63EE7" w:rsidRPr="00732B5D" w:rsidP="002360D5" w14:paraId="3BD73D78" w14:textId="6667F85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2360D5" w14:paraId="4B5DF2F8" w14:textId="167F6FB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 xml:space="preserve">К смягчающим административную ответственность обстоятельствам в соответствии со ст. 4.2 КоАП РФ </w:t>
      </w:r>
      <w:r w:rsidRPr="00F5113F">
        <w:rPr>
          <w:rFonts w:ascii="Times New Roman" w:hAnsi="Times New Roman" w:cs="Times New Roman"/>
          <w:sz w:val="28"/>
          <w:szCs w:val="28"/>
        </w:rPr>
        <w:t>судья относит признание вины.</w:t>
      </w:r>
    </w:p>
    <w:p w:rsidR="00AA70AE" w:rsidRPr="00651DF0" w:rsidP="00AA70AE" w14:paraId="6945A37E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</w:t>
      </w: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правонарушения. </w:t>
      </w:r>
    </w:p>
    <w:p w:rsidR="00F56CC8" w:rsidRPr="00E42F3D" w:rsidP="002360D5" w14:paraId="4260D864" w14:textId="2878425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1E3E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sz w:val="28"/>
          <w:szCs w:val="28"/>
        </w:rPr>
        <w:t>С.И.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2360D5" w14:paraId="51A14D41" w14:textId="33AD1F4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15B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B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B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12.15 Кодекса Российской Федерации об административных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422A273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Pr="00E42F3D" w:rsidR="00365121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000 ИНН 8601010390 КПП 860101001, Кор./сч. 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40102810245370000007 КБК 188 116 01123 01 0001 140 УИН 1881</w:t>
      </w:r>
      <w:r w:rsidR="001E3E8D">
        <w:rPr>
          <w:rFonts w:ascii="Times New Roman" w:hAnsi="Times New Roman" w:cs="Times New Roman"/>
          <w:sz w:val="28"/>
          <w:szCs w:val="28"/>
          <w:lang w:eastAsia="ar-SA"/>
        </w:rPr>
        <w:t>1601123010001140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A70AE" w:rsidRPr="00936ABE" w:rsidP="00AA70AE" w14:paraId="32A716E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</w:t>
      </w:r>
      <w:r w:rsidRPr="00936ABE">
        <w:rPr>
          <w:rFonts w:ascii="Times New Roman" w:hAnsi="Times New Roman" w:cs="Times New Roman"/>
          <w:sz w:val="28"/>
          <w:szCs w:val="28"/>
        </w:rPr>
        <w:t>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по истечении установленного срока предусмотрена административная ответственность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B22" w:rsidRPr="00E42F3D" w:rsidP="00BE3FC6" w14:paraId="283DC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7168047A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63A5E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B15B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2423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1E3E8D"/>
    <w:rsid w:val="0023100E"/>
    <w:rsid w:val="0023318F"/>
    <w:rsid w:val="002360D5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1301"/>
    <w:rsid w:val="004822F6"/>
    <w:rsid w:val="004B0512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51DF0"/>
    <w:rsid w:val="0066235B"/>
    <w:rsid w:val="00675E2A"/>
    <w:rsid w:val="0069635A"/>
    <w:rsid w:val="006A30FA"/>
    <w:rsid w:val="00704742"/>
    <w:rsid w:val="007242AF"/>
    <w:rsid w:val="00727D83"/>
    <w:rsid w:val="00731D60"/>
    <w:rsid w:val="00732B5D"/>
    <w:rsid w:val="007470D7"/>
    <w:rsid w:val="00754313"/>
    <w:rsid w:val="00763AF2"/>
    <w:rsid w:val="00783396"/>
    <w:rsid w:val="0078761D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70AE"/>
    <w:rsid w:val="00AB078D"/>
    <w:rsid w:val="00AB0F01"/>
    <w:rsid w:val="00AC6BCC"/>
    <w:rsid w:val="00B05C7D"/>
    <w:rsid w:val="00B06E0C"/>
    <w:rsid w:val="00B15B22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3DBF"/>
    <w:rsid w:val="00C96610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03C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6AFF-FE25-4499-AB76-1E986B5A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